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F46C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Козловского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BF46C4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BF4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r w:rsidR="00B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9544D" w:rsidRDefault="002C081E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Порядок рассмотрения и реализации инициативных проектов, а также проведения их конкурсного отбора в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Козловском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7601C6" w:rsidP="00760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F2E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 w:rsidRPr="00203F2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03F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60E0B">
        <w:rPr>
          <w:rFonts w:ascii="Times New Roman" w:hAnsi="Times New Roman" w:cs="Times New Roman"/>
          <w:sz w:val="28"/>
          <w:szCs w:val="28"/>
          <w:lang w:eastAsia="ru-RU"/>
        </w:rPr>
        <w:t xml:space="preserve"> Козловского сельского поселения                                       В.С.Раковский</w:t>
      </w:r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60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D60E0B">
        <w:rPr>
          <w:rFonts w:ascii="Times New Roman" w:eastAsia="Calibri" w:hAnsi="Times New Roman" w:cs="Times New Roman"/>
          <w:sz w:val="28"/>
          <w:szCs w:val="28"/>
        </w:rPr>
        <w:t>28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60E0B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D60E0B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BF46C4">
        <w:rPr>
          <w:rFonts w:ascii="Times New Roman" w:hAnsi="Times New Roman" w:cs="Times New Roman"/>
          <w:sz w:val="28"/>
          <w:szCs w:val="28"/>
        </w:rPr>
        <w:t>КОЗЛОВСКОМ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  (далее - Порядок) разработан в целях проведения мероприятий, имеющих приоритетное значение для  жителей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 xml:space="preserve">7) указание на объем средств бюджета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9) ориентировочное количество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="00D60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6207F9" w:rsidRPr="006207F9" w:rsidRDefault="006207F9" w:rsidP="006207F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вносят инициативный проект в 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поселения</w:t>
      </w:r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207F9" w:rsidRPr="006207F9" w:rsidRDefault="006207F9" w:rsidP="006207F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4) участвуют в </w:t>
      </w:r>
      <w:proofErr w:type="gramStart"/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  за</w:t>
      </w:r>
      <w:proofErr w:type="gramEnd"/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реализацией инициативного проекта;</w:t>
      </w:r>
    </w:p>
    <w:p w:rsidR="006207F9" w:rsidRPr="006207F9" w:rsidRDefault="006207F9" w:rsidP="006207F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реализуют иные права и исполняют обязанности, установленные настоящим Порядком и принятыми в соответствии с ним ины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ми нормативными правовыми актами Козловского </w:t>
      </w:r>
      <w:r w:rsidRPr="006207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поселения.</w:t>
      </w:r>
    </w:p>
    <w:p w:rsidR="00800FE6" w:rsidRDefault="00F27A32" w:rsidP="00D60E0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F27A32" w:rsidRPr="00F27A32" w:rsidRDefault="00F27A32" w:rsidP="00D60E0B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</w:t>
      </w:r>
      <w:r w:rsidR="00C82505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 и целесообразности его реализации, а также принятия собранием граждан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может быть проведено несколько собраний на разных частях территории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D60E0B" w:rsidRP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D60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0E0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.2. Выборы и выдвижение делегатов на конференцию проводятся на собраниях  жителей сельского (городского) поселения  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</w:t>
      </w:r>
      <w:r w:rsidR="00084F42">
        <w:rPr>
          <w:rFonts w:ascii="Times New Roman" w:hAnsi="Times New Roman" w:cs="Times New Roman"/>
          <w:sz w:val="28"/>
          <w:szCs w:val="28"/>
        </w:rPr>
        <w:t xml:space="preserve">, </w:t>
      </w:r>
      <w:r w:rsidRPr="002263F1">
        <w:rPr>
          <w:rFonts w:ascii="Times New Roman" w:hAnsi="Times New Roman" w:cs="Times New Roman"/>
          <w:sz w:val="28"/>
          <w:szCs w:val="28"/>
        </w:rPr>
        <w:t>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08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84F42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9F2107">
        <w:rPr>
          <w:rFonts w:ascii="Times New Roman" w:hAnsi="Times New Roman" w:cs="Times New Roman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</w:t>
      </w:r>
      <w:r w:rsidRPr="009F2107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9C28D6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084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84F42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proofErr w:type="spellStart"/>
      <w:r w:rsidR="00084F4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C598B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Состав комиссии </w:t>
      </w:r>
      <w:r w:rsidRPr="00FB6020">
        <w:rPr>
          <w:rFonts w:ascii="Times New Roman" w:hAnsi="Times New Roman" w:cs="Times New Roman"/>
          <w:sz w:val="28"/>
          <w:szCs w:val="28"/>
        </w:rPr>
        <w:lastRenderedPageBreak/>
        <w:t>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FB60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6020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 xml:space="preserve">. Порядок рассмотрения инициативного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проектаадминистрацией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опубликованию в </w:t>
      </w:r>
      <w:r w:rsidRPr="00C82505">
        <w:rPr>
          <w:rFonts w:ascii="Times New Roman" w:hAnsi="Times New Roman" w:cs="Times New Roman"/>
          <w:sz w:val="28"/>
          <w:szCs w:val="28"/>
        </w:rPr>
        <w:t>«</w:t>
      </w:r>
      <w:r w:rsidR="00C82505" w:rsidRPr="00C82505">
        <w:rPr>
          <w:rFonts w:ascii="Times New Roman" w:hAnsi="Times New Roman" w:cs="Times New Roman"/>
          <w:sz w:val="28"/>
          <w:szCs w:val="28"/>
        </w:rPr>
        <w:t>Вестник</w:t>
      </w:r>
      <w:r w:rsidR="00C82505">
        <w:rPr>
          <w:rFonts w:ascii="Times New Roman" w:hAnsi="Times New Roman" w:cs="Times New Roman"/>
          <w:sz w:val="28"/>
          <w:szCs w:val="28"/>
        </w:rPr>
        <w:t>е</w:t>
      </w:r>
      <w:r w:rsidR="00C82505" w:rsidRPr="00C8250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Козловского сельского поселения </w:t>
      </w:r>
      <w:proofErr w:type="spellStart"/>
      <w:r w:rsidR="00C82505" w:rsidRPr="00C8250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82505" w:rsidRPr="00C8250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82505">
        <w:rPr>
          <w:rFonts w:ascii="Times New Roman" w:hAnsi="Times New Roman" w:cs="Times New Roman"/>
          <w:sz w:val="28"/>
          <w:szCs w:val="28"/>
        </w:rPr>
        <w:t>»</w:t>
      </w:r>
      <w:r w:rsidRPr="00683A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достигшие шестнадцатилетнего возраста. Замечания и предложения представляются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если в администрацию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BC598B" w:rsidRP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BC598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на соответствующие цели и (или) в соответствии с порядком составления и рассмотрения проекта бюджета </w:t>
      </w:r>
      <w:r w:rsidR="007601C6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(внесения изменений в решение о бюджете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вправе, а в случае,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(городского) поселения или муниципального района, или государственного органа в соответствии с их компетенцией.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Для доработки проекта комиссия образует рабочую группу из числа членов комиссии, представителей администрации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Инициатор проекта до начала его реализации за счет средств </w:t>
      </w:r>
      <w:r w:rsidR="006207F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обеспечивает внесение инициативных платежей в доход бюджета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</w:t>
      </w:r>
      <w:r w:rsidR="007601C6" w:rsidRPr="007601C6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«</w:t>
      </w:r>
      <w:r w:rsidR="00C82505" w:rsidRPr="00203F2E">
        <w:rPr>
          <w:rFonts w:ascii="Times New Roman" w:hAnsi="Times New Roman" w:cs="Times New Roman"/>
          <w:sz w:val="28"/>
          <w:szCs w:val="28"/>
        </w:rPr>
        <w:t>Вестник</w:t>
      </w:r>
      <w:r w:rsidR="00C82505">
        <w:rPr>
          <w:rFonts w:ascii="Times New Roman" w:hAnsi="Times New Roman" w:cs="Times New Roman"/>
          <w:sz w:val="28"/>
          <w:szCs w:val="28"/>
        </w:rPr>
        <w:t>е</w:t>
      </w:r>
      <w:r w:rsidR="00C82505" w:rsidRPr="00203F2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Козловского сельского поселения </w:t>
      </w:r>
      <w:proofErr w:type="spellStart"/>
      <w:r w:rsidR="00C82505" w:rsidRPr="00203F2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82505" w:rsidRPr="00203F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об итогах реализации инициативного проекта подлежит опубликованию в «</w:t>
      </w:r>
      <w:r w:rsidR="00C82505" w:rsidRPr="00203F2E">
        <w:rPr>
          <w:rFonts w:ascii="Times New Roman" w:hAnsi="Times New Roman" w:cs="Times New Roman"/>
          <w:sz w:val="28"/>
          <w:szCs w:val="28"/>
        </w:rPr>
        <w:t>Вестник</w:t>
      </w:r>
      <w:r w:rsidR="00C82505">
        <w:rPr>
          <w:rFonts w:ascii="Times New Roman" w:hAnsi="Times New Roman" w:cs="Times New Roman"/>
          <w:sz w:val="28"/>
          <w:szCs w:val="28"/>
        </w:rPr>
        <w:t>е</w:t>
      </w:r>
      <w:r w:rsidR="00C82505" w:rsidRPr="00203F2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Козловского сельского поселения </w:t>
      </w:r>
      <w:proofErr w:type="spellStart"/>
      <w:r w:rsidR="00C82505" w:rsidRPr="00203F2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82505" w:rsidRPr="00203F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r w:rsidR="007601C6">
        <w:rPr>
          <w:rFonts w:ascii="Times New Roman" w:hAnsi="Times New Roman" w:cs="Times New Roman"/>
          <w:sz w:val="28"/>
          <w:szCs w:val="28"/>
        </w:rPr>
        <w:t>Козловского</w:t>
      </w:r>
      <w:r w:rsidR="007601C6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  <w:proofErr w:type="gramEnd"/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r w:rsidR="007601C6">
        <w:rPr>
          <w:rFonts w:ascii="Times New Roman" w:hAnsi="Times New Roman" w:cs="Times New Roman"/>
          <w:sz w:val="28"/>
          <w:szCs w:val="28"/>
        </w:rPr>
        <w:t>Козловск</w:t>
      </w:r>
      <w:r w:rsidRPr="007601C6">
        <w:rPr>
          <w:rFonts w:ascii="Times New Roman" w:hAnsi="Times New Roman" w:cs="Times New Roman"/>
          <w:sz w:val="28"/>
          <w:szCs w:val="28"/>
        </w:rPr>
        <w:t>ом</w:t>
      </w:r>
      <w:r w:rsidR="007601C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5"/>
            <w:bookmarkEnd w:id="0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Козловском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3к Порядку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601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Козловском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  вкл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84F4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2C081E"/>
    <w:rsid w:val="00302F1D"/>
    <w:rsid w:val="00330181"/>
    <w:rsid w:val="00350B23"/>
    <w:rsid w:val="00357A90"/>
    <w:rsid w:val="0039544D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1097F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07F9"/>
    <w:rsid w:val="00671500"/>
    <w:rsid w:val="00683A8D"/>
    <w:rsid w:val="00684E0B"/>
    <w:rsid w:val="006B1754"/>
    <w:rsid w:val="006B2824"/>
    <w:rsid w:val="006E1418"/>
    <w:rsid w:val="007023AB"/>
    <w:rsid w:val="007038C3"/>
    <w:rsid w:val="00717017"/>
    <w:rsid w:val="007601C6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07A5"/>
    <w:rsid w:val="009843B6"/>
    <w:rsid w:val="009B27F0"/>
    <w:rsid w:val="009C28D6"/>
    <w:rsid w:val="009F2107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C598B"/>
    <w:rsid w:val="00BD3DCD"/>
    <w:rsid w:val="00BF4049"/>
    <w:rsid w:val="00BF46C4"/>
    <w:rsid w:val="00C029AF"/>
    <w:rsid w:val="00C126E7"/>
    <w:rsid w:val="00C25F1F"/>
    <w:rsid w:val="00C43A8F"/>
    <w:rsid w:val="00C51D93"/>
    <w:rsid w:val="00C82505"/>
    <w:rsid w:val="00CB00B7"/>
    <w:rsid w:val="00CB310D"/>
    <w:rsid w:val="00CB3BF7"/>
    <w:rsid w:val="00CC5500"/>
    <w:rsid w:val="00CD575A"/>
    <w:rsid w:val="00D35A07"/>
    <w:rsid w:val="00D3654C"/>
    <w:rsid w:val="00D6009A"/>
    <w:rsid w:val="00D60E0B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F01237"/>
    <w:rsid w:val="00F02C4D"/>
    <w:rsid w:val="00F160DB"/>
    <w:rsid w:val="00F22A63"/>
    <w:rsid w:val="00F24ECF"/>
    <w:rsid w:val="00F27A32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19</cp:revision>
  <cp:lastPrinted>2019-02-14T07:33:00Z</cp:lastPrinted>
  <dcterms:created xsi:type="dcterms:W3CDTF">2021-05-18T11:40:00Z</dcterms:created>
  <dcterms:modified xsi:type="dcterms:W3CDTF">2021-06-10T07:35:00Z</dcterms:modified>
</cp:coreProperties>
</file>